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34" w:rsidRPr="006F5C34" w:rsidRDefault="006F5C34" w:rsidP="006F5C34">
      <w:pPr>
        <w:spacing w:after="0" w:line="240" w:lineRule="auto"/>
        <w:ind w:left="6690"/>
        <w:rPr>
          <w:rFonts w:ascii="HelveticaLT" w:eastAsia="Times New Roman" w:hAnsi="HelveticaLT" w:cs="Times New Roman"/>
          <w:sz w:val="24"/>
          <w:szCs w:val="20"/>
          <w:lang w:val="en-GB"/>
        </w:rPr>
      </w:pPr>
    </w:p>
    <w:p w:rsidR="006F5C34" w:rsidRPr="006F5C34" w:rsidRDefault="006F5C34" w:rsidP="006F5C34">
      <w:pPr>
        <w:spacing w:after="0" w:line="240" w:lineRule="auto"/>
        <w:ind w:left="6690"/>
        <w:rPr>
          <w:rFonts w:ascii="HelveticaLT" w:eastAsia="Times New Roman" w:hAnsi="HelveticaLT" w:cs="Times New Roman"/>
          <w:sz w:val="24"/>
          <w:szCs w:val="20"/>
          <w:lang w:val="en-GB"/>
        </w:rPr>
      </w:pPr>
    </w:p>
    <w:p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PATVIRTINTA</w:t>
      </w:r>
    </w:p>
    <w:p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Alytaus r. meno ir sporto</w:t>
      </w:r>
    </w:p>
    <w:p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mokyklos</w:t>
      </w: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direktoriaus</w:t>
      </w:r>
    </w:p>
    <w:p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2024 m. rugpjūčio 30 d.</w:t>
      </w:r>
    </w:p>
    <w:p w:rsid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įsakymu Nr. MV-32</w:t>
      </w:r>
    </w:p>
    <w:p w:rsidR="008E7692" w:rsidRDefault="008E7692" w:rsidP="006F5C34">
      <w:pPr>
        <w:keepNext/>
        <w:spacing w:after="0" w:line="240" w:lineRule="auto"/>
        <w:outlineLvl w:val="6"/>
        <w:rPr>
          <w:rFonts w:ascii="Times New Roman" w:eastAsia="Times New Roman" w:hAnsi="Times New Roman" w:cs="Times New Roman"/>
          <w:sz w:val="24"/>
          <w:szCs w:val="20"/>
        </w:rPr>
      </w:pPr>
    </w:p>
    <w:p w:rsidR="008E7692" w:rsidRPr="006F5C34" w:rsidRDefault="008E7692" w:rsidP="006F5C34">
      <w:pPr>
        <w:keepNext/>
        <w:spacing w:after="0" w:line="240" w:lineRule="auto"/>
        <w:outlineLvl w:val="6"/>
        <w:rPr>
          <w:rFonts w:ascii="Times New Roman" w:eastAsia="Times New Roman" w:hAnsi="Times New Roman" w:cs="Times New Roman"/>
          <w:sz w:val="24"/>
          <w:szCs w:val="20"/>
        </w:rPr>
      </w:pPr>
    </w:p>
    <w:p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w:t>
      </w:r>
    </w:p>
    <w:p w:rsidR="006F5C34" w:rsidRPr="006F5C34" w:rsidRDefault="006F5C34" w:rsidP="006F5C34">
      <w:pPr>
        <w:spacing w:after="0" w:line="240" w:lineRule="auto"/>
        <w:jc w:val="center"/>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 xml:space="preserve">ALYTAUS R. MENO IR SPORTO MOKYKLOS MOKINIŲ PAŽANGOS </w:t>
      </w:r>
    </w:p>
    <w:p w:rsidR="006F5C34" w:rsidRPr="006F5C34" w:rsidRDefault="006F5C34" w:rsidP="006F5C34">
      <w:pPr>
        <w:spacing w:after="0" w:line="240" w:lineRule="auto"/>
        <w:jc w:val="center"/>
        <w:outlineLvl w:val="0"/>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IR PASIEKIMŲ VERTINIMO TVARKA</w:t>
      </w:r>
    </w:p>
    <w:p w:rsidR="006F5C34" w:rsidRPr="006F5C34" w:rsidRDefault="006F5C34" w:rsidP="006F5C34">
      <w:pPr>
        <w:spacing w:before="100" w:beforeAutospacing="1" w:after="100" w:afterAutospacing="1" w:line="240" w:lineRule="auto"/>
        <w:jc w:val="center"/>
        <w:outlineLvl w:val="0"/>
        <w:rPr>
          <w:rFonts w:ascii="Times New Roman" w:eastAsia="Times New Roman" w:hAnsi="Times New Roman" w:cs="Times New Roman"/>
          <w:b/>
          <w:bCs/>
          <w:noProof/>
          <w:sz w:val="24"/>
          <w:szCs w:val="24"/>
          <w:lang w:eastAsia="lt-LT"/>
        </w:rPr>
      </w:pPr>
      <w:r w:rsidRPr="006F5C34">
        <w:rPr>
          <w:rFonts w:ascii="Times New Roman" w:eastAsia="Times New Roman" w:hAnsi="Times New Roman" w:cs="Times New Roman"/>
          <w:b/>
          <w:bCs/>
          <w:noProof/>
          <w:sz w:val="24"/>
          <w:szCs w:val="24"/>
          <w:lang w:eastAsia="lt-LT"/>
        </w:rPr>
        <w:t>I. BENDROSIOS NUOSTATOS</w:t>
      </w:r>
    </w:p>
    <w:p w:rsidR="008E7692" w:rsidRPr="008E7692" w:rsidRDefault="008E7692" w:rsidP="00AB55A3">
      <w:pPr>
        <w:pStyle w:val="Sraopastraipa"/>
        <w:spacing w:after="0" w:line="240" w:lineRule="auto"/>
        <w:ind w:left="0" w:firstLine="284"/>
        <w:rPr>
          <w:rFonts w:ascii="Times New Roman" w:hAnsi="Times New Roman"/>
          <w:noProof/>
          <w:sz w:val="24"/>
          <w:szCs w:val="24"/>
          <w:lang w:eastAsia="lt-LT"/>
        </w:rPr>
      </w:pPr>
      <w:r w:rsidRPr="008E7692">
        <w:rPr>
          <w:sz w:val="24"/>
          <w:szCs w:val="24"/>
        </w:rPr>
        <w:t xml:space="preserve">1.1. </w:t>
      </w:r>
      <w:r w:rsidRPr="008E7692">
        <w:rPr>
          <w:rFonts w:ascii="Times New Roman" w:hAnsi="Times New Roman"/>
          <w:noProof/>
          <w:sz w:val="24"/>
          <w:szCs w:val="24"/>
          <w:lang w:eastAsia="lt-LT"/>
        </w:rPr>
        <w:t xml:space="preserve">Mokinių pažangos ir pasiekimų vertinimo tvarka (Tvarka) skiriama apibrėžti mokinių pažangos ir pasiekimų vertinimą Alytaus  r. meno ir sporto mokykloje. </w:t>
      </w:r>
    </w:p>
    <w:p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hAnsi="Times New Roman"/>
          <w:noProof/>
          <w:sz w:val="24"/>
          <w:szCs w:val="24"/>
          <w:lang w:eastAsia="lt-LT"/>
        </w:rPr>
        <w:t xml:space="preserve">     1.2. </w:t>
      </w:r>
      <w:r w:rsidRPr="008E7692">
        <w:rPr>
          <w:rFonts w:ascii="Times New Roman" w:eastAsia="Calibri" w:hAnsi="Times New Roman" w:cs="Times New Roman"/>
          <w:noProof/>
          <w:sz w:val="24"/>
          <w:szCs w:val="24"/>
          <w:lang w:eastAsia="lt-LT"/>
        </w:rPr>
        <w:t xml:space="preserve">Tvarka parengta vadovaujantis Mokinių pažangos ir pasiekimų vertinimo samprata (patv. LR švietimo ir mokslo ministro 2004-02-25 įsak. Nr. ISAK-256). </w:t>
      </w:r>
      <w:r w:rsidRPr="008E7692">
        <w:rPr>
          <w:rFonts w:ascii="Times New Roman" w:eastAsia="Calibri" w:hAnsi="Times New Roman" w:cs="Times New Roman"/>
          <w:noProof/>
          <w:sz w:val="24"/>
          <w:szCs w:val="24"/>
          <w:lang w:val="en-GB" w:eastAsia="lt-LT"/>
        </w:rPr>
        <w:t>2023 m. rugpjūčio 31 d. Nr. V-1125</w:t>
      </w:r>
      <w:r w:rsidRPr="008E7692">
        <w:rPr>
          <w:rFonts w:ascii="Times New Roman" w:eastAsia="Calibri" w:hAnsi="Times New Roman" w:cs="Times New Roman"/>
          <w:noProof/>
          <w:sz w:val="24"/>
          <w:szCs w:val="24"/>
          <w:lang w:val="en-GB" w:eastAsia="lt-LT"/>
        </w:rPr>
        <w:t>.</w:t>
      </w:r>
    </w:p>
    <w:p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1.3. Tvarka parengta vadovaujantis Mokinių turinčių specialiųjų ugdymosi poreikių, ugdymo organizavimo tvarkos aprašo patvirtinimo (patv. LR švietimo ir mokslo ministro 2011 m. rugsėjo 30 d. įsak. Nr. V-1775), Geros mokyklos koncepcija, patvirtinta LR švietimo ir mokslo ministro 2015 m. gruodžio 21 d. įsakymu Nr. V-1308.</w:t>
      </w:r>
    </w:p>
    <w:p w:rsid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1.4. Tvarkoje aptariami vertinimo tikslai ir uždaviniai, bendrieji vertinimo principai ir nuostatos, vertinimas ugdymo procese ir baigus programą, vertinimo dalyvių vaidmuo.</w:t>
      </w:r>
    </w:p>
    <w:p w:rsidR="008E7692" w:rsidRPr="008E7692" w:rsidRDefault="008E7692" w:rsidP="00AB55A3">
      <w:pPr>
        <w:pStyle w:val="Sraopastraipa"/>
        <w:spacing w:after="0" w:line="240" w:lineRule="auto"/>
        <w:ind w:left="360"/>
        <w:jc w:val="both"/>
        <w:rPr>
          <w:rFonts w:ascii="Times New Roman" w:eastAsia="Calibri" w:hAnsi="Times New Roman" w:cs="Times New Roman"/>
          <w:noProof/>
          <w:lang w:eastAsia="lt-LT"/>
        </w:rPr>
      </w:pPr>
      <w:r>
        <w:rPr>
          <w:rFonts w:ascii="Times New Roman" w:eastAsia="Calibri" w:hAnsi="Times New Roman" w:cs="Times New Roman"/>
          <w:noProof/>
          <w:sz w:val="24"/>
          <w:szCs w:val="24"/>
          <w:lang w:val="en-GB" w:eastAsia="lt-LT"/>
        </w:rPr>
        <w:t xml:space="preserve">1.5. </w:t>
      </w:r>
      <w:r w:rsidRPr="008E7692">
        <w:rPr>
          <w:rFonts w:ascii="Times New Roman" w:eastAsia="Calibri" w:hAnsi="Times New Roman" w:cs="Times New Roman"/>
          <w:noProof/>
          <w:szCs w:val="24"/>
          <w:lang w:eastAsia="lt-LT"/>
        </w:rPr>
        <w:t>Vertinimo tvarką grindžia Alytaus r. meno ir sporto mokyklos ugdymo turinį reglamentuojantys dokumentai:   mokyklos nuostatai,  neformaliojo ugdymo programos.</w:t>
      </w:r>
    </w:p>
    <w:p w:rsidR="00CC0E40" w:rsidRDefault="00CC0E40" w:rsidP="008E7692">
      <w:pPr>
        <w:spacing w:after="0" w:line="240" w:lineRule="auto"/>
        <w:rPr>
          <w:rFonts w:ascii="Times New Roman" w:eastAsia="Calibri" w:hAnsi="Times New Roman" w:cs="Times New Roman"/>
          <w:noProof/>
          <w:sz w:val="24"/>
          <w:szCs w:val="24"/>
          <w:lang w:eastAsia="lt-LT"/>
        </w:rPr>
      </w:pPr>
    </w:p>
    <w:p w:rsidR="008E7692" w:rsidRDefault="008E7692" w:rsidP="008E7692">
      <w:pPr>
        <w:jc w:val="center"/>
        <w:rPr>
          <w:rFonts w:ascii="Times New Roman" w:eastAsia="Times New Roman" w:hAnsi="Times New Roman" w:cs="Times New Roman"/>
          <w:b/>
          <w:bCs/>
          <w:noProof/>
          <w:sz w:val="24"/>
          <w:szCs w:val="24"/>
          <w:lang w:eastAsia="lt-LT"/>
        </w:rPr>
      </w:pPr>
      <w:r>
        <w:rPr>
          <w:rFonts w:ascii="Times New Roman" w:eastAsia="Calibri" w:hAnsi="Times New Roman" w:cs="Times New Roman"/>
          <w:noProof/>
          <w:sz w:val="24"/>
          <w:szCs w:val="24"/>
          <w:lang w:eastAsia="lt-LT"/>
        </w:rPr>
        <w:t xml:space="preserve">     </w:t>
      </w:r>
      <w:r w:rsidRPr="008E7692">
        <w:rPr>
          <w:rFonts w:ascii="Times New Roman" w:eastAsia="Times New Roman" w:hAnsi="Times New Roman" w:cs="Times New Roman"/>
          <w:b/>
          <w:bCs/>
          <w:noProof/>
          <w:sz w:val="24"/>
          <w:szCs w:val="24"/>
          <w:lang w:eastAsia="lt-LT"/>
        </w:rPr>
        <w:t>II. VERTINIMO TIKSLAI IR UŽDAVINIAI</w:t>
      </w:r>
    </w:p>
    <w:p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sidRPr="008E7692">
        <w:rPr>
          <w:rFonts w:ascii="Times New Roman" w:eastAsia="Times New Roman" w:hAnsi="Times New Roman" w:cs="Times New Roman"/>
          <w:bCs/>
          <w:noProof/>
          <w:sz w:val="24"/>
          <w:szCs w:val="24"/>
          <w:lang w:eastAsia="lt-LT"/>
        </w:rPr>
        <w:t xml:space="preserve">       2.1.</w:t>
      </w:r>
      <w:r w:rsidRPr="008E7692">
        <w:t xml:space="preserve"> </w:t>
      </w:r>
      <w:r w:rsidRPr="008E7692">
        <w:rPr>
          <w:rFonts w:ascii="Times New Roman" w:eastAsia="Times New Roman" w:hAnsi="Times New Roman" w:cs="Times New Roman"/>
          <w:bCs/>
          <w:noProof/>
          <w:sz w:val="24"/>
          <w:szCs w:val="24"/>
          <w:lang w:eastAsia="lt-LT"/>
        </w:rPr>
        <w:t>Vertinimo tikslas – padėti mokiniui mokytis ir bręsti kaip asmenybei;</w:t>
      </w:r>
    </w:p>
    <w:p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2.2. Vertinimo uždaviniai:</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bCs/>
          <w:noProof/>
          <w:sz w:val="24"/>
          <w:szCs w:val="24"/>
          <w:lang w:eastAsia="lt-LT"/>
        </w:rPr>
        <w:t xml:space="preserve">       2.2.1. </w:t>
      </w:r>
      <w:r w:rsidRPr="008E7692">
        <w:rPr>
          <w:rFonts w:ascii="Times New Roman" w:eastAsia="Times New Roman" w:hAnsi="Times New Roman" w:cs="Times New Roman"/>
          <w:noProof/>
          <w:sz w:val="24"/>
          <w:szCs w:val="24"/>
          <w:lang w:val="en-GB" w:eastAsia="lt-LT"/>
        </w:rPr>
        <w:t>padėti mokiniui pažinti save, suprasti savo stipriąsias ir silpnąsias puses, įsivertinti savo pasiekimų lygmenį, kelti mokymosi tikslus</w:t>
      </w:r>
      <w:r>
        <w:rPr>
          <w:rFonts w:ascii="Times New Roman" w:eastAsia="Times New Roman" w:hAnsi="Times New Roman" w:cs="Times New Roman"/>
          <w:noProof/>
          <w:sz w:val="24"/>
          <w:szCs w:val="24"/>
          <w:lang w:val="en-GB" w:eastAsia="lt-LT"/>
        </w:rPr>
        <w:t>;</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2.2.2. </w:t>
      </w:r>
      <w:r w:rsidRPr="008E7692">
        <w:rPr>
          <w:rFonts w:ascii="Times New Roman" w:eastAsia="Times New Roman" w:hAnsi="Times New Roman" w:cs="Times New Roman"/>
          <w:noProof/>
          <w:sz w:val="24"/>
          <w:szCs w:val="24"/>
          <w:lang w:val="en-GB" w:eastAsia="lt-LT"/>
        </w:rPr>
        <w:t>padėti mokytojui įžvelgti mokinio mokymosi galimybes, nustatyti problemas ir spragas, diferencijuoti ir individualizuoti darbą, parinkti ugdymo turinį ir metodus;</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2.2.3. </w:t>
      </w:r>
      <w:r w:rsidRPr="008E7692">
        <w:rPr>
          <w:rFonts w:ascii="Times New Roman" w:eastAsia="Times New Roman" w:hAnsi="Times New Roman" w:cs="Times New Roman"/>
          <w:noProof/>
          <w:sz w:val="24"/>
          <w:szCs w:val="24"/>
          <w:lang w:val="en-GB" w:eastAsia="lt-LT"/>
        </w:rPr>
        <w:t>suteikti tėvams (globėjams, rūpintojams) informaciją apie vaiko mokymąsi, stiprinti ryšius tarp vaiko, tėvų (globėjų, rūpintojų) ir mokyklos;</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2.2.4. </w:t>
      </w:r>
      <w:r w:rsidRPr="008E7692">
        <w:rPr>
          <w:rFonts w:ascii="Times New Roman" w:eastAsia="Times New Roman" w:hAnsi="Times New Roman" w:cs="Times New Roman"/>
          <w:noProof/>
          <w:sz w:val="24"/>
          <w:szCs w:val="24"/>
          <w:lang w:val="en-GB" w:eastAsia="lt-LT"/>
        </w:rPr>
        <w:t>nustatyti mokyklai savo darbo kokybę, planuoti ugdymo turinį ir procesą, suteikti mokinių poreikius atitinkančią pagalbą.</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 </w:t>
      </w:r>
      <w:r w:rsidRPr="008E7692">
        <w:rPr>
          <w:rFonts w:ascii="Times New Roman" w:eastAsia="Times New Roman" w:hAnsi="Times New Roman" w:cs="Times New Roman"/>
          <w:noProof/>
          <w:sz w:val="24"/>
          <w:szCs w:val="24"/>
          <w:lang w:val="en-GB" w:eastAsia="lt-LT"/>
        </w:rPr>
        <w:t>SUP turinčių  mokinių mokymosi pasiekimų vertinimo tikslai ir uždaviniai:</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2.3.1. </w:t>
      </w:r>
      <w:r w:rsidRPr="008E7692">
        <w:rPr>
          <w:rFonts w:ascii="Times New Roman" w:eastAsia="Times New Roman" w:hAnsi="Times New Roman" w:cs="Times New Roman"/>
          <w:noProof/>
          <w:sz w:val="24"/>
          <w:szCs w:val="24"/>
          <w:lang w:val="en-GB" w:eastAsia="lt-LT"/>
        </w:rPr>
        <w:t>išsiaiškinti ir tenkinti mokinių specialiuosius ugdymosi poreikius;</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2.3.2. </w:t>
      </w:r>
      <w:r w:rsidRPr="008E7692">
        <w:rPr>
          <w:rFonts w:ascii="Times New Roman" w:eastAsia="Times New Roman" w:hAnsi="Times New Roman" w:cs="Times New Roman"/>
          <w:noProof/>
          <w:sz w:val="24"/>
          <w:szCs w:val="24"/>
          <w:lang w:val="en-GB" w:eastAsia="lt-LT"/>
        </w:rPr>
        <w:t>padėti mokiniui pažinti savo gebėjimus;</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2.3.3. </w:t>
      </w:r>
      <w:r w:rsidRPr="008E7692">
        <w:rPr>
          <w:rFonts w:ascii="Times New Roman" w:eastAsia="Times New Roman" w:hAnsi="Times New Roman" w:cs="Times New Roman"/>
          <w:noProof/>
          <w:sz w:val="24"/>
          <w:szCs w:val="24"/>
          <w:lang w:val="en-GB" w:eastAsia="lt-LT"/>
        </w:rPr>
        <w:t>skatinti juos atrasti individualias veiklos strategijas ir taktikas, padedančias įsisavinti ugdymo turinį;</w:t>
      </w:r>
    </w:p>
    <w:p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2.3.4. </w:t>
      </w:r>
      <w:r w:rsidRPr="008E7692">
        <w:rPr>
          <w:rFonts w:ascii="Times New Roman" w:eastAsia="Times New Roman" w:hAnsi="Times New Roman" w:cs="Times New Roman"/>
          <w:noProof/>
          <w:sz w:val="24"/>
          <w:szCs w:val="24"/>
          <w:lang w:val="en-GB" w:eastAsia="lt-LT"/>
        </w:rPr>
        <w:t>stiprinti mokytojų gebėjimą pritaikyti ugdymo turinį mokinių gebėjimams ir poreikiams;</w:t>
      </w:r>
    </w:p>
    <w:p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2.3.5. </w:t>
      </w:r>
      <w:r w:rsidRPr="00AB55A3">
        <w:rPr>
          <w:rFonts w:ascii="Times New Roman" w:eastAsia="Times New Roman" w:hAnsi="Times New Roman" w:cs="Times New Roman"/>
          <w:noProof/>
          <w:sz w:val="24"/>
          <w:szCs w:val="24"/>
          <w:lang w:val="en-GB" w:eastAsia="lt-LT"/>
        </w:rPr>
        <w:t>tobulinti mokinių mokymosi pasiekimų vertinimą;</w:t>
      </w:r>
    </w:p>
    <w:p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2.3.6. </w:t>
      </w:r>
      <w:r w:rsidRPr="00AB55A3">
        <w:rPr>
          <w:rFonts w:ascii="Times New Roman" w:eastAsia="Times New Roman" w:hAnsi="Times New Roman" w:cs="Times New Roman"/>
          <w:noProof/>
          <w:sz w:val="24"/>
          <w:szCs w:val="24"/>
          <w:lang w:val="en-GB" w:eastAsia="lt-LT"/>
        </w:rPr>
        <w:t>užtikrinti galimybę tobulėti mokiniams, atsižvelgiant į jų poreikius, lengvinant programos turinį ir trukmę.</w:t>
      </w:r>
    </w:p>
    <w:p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rsidR="00AB55A3" w:rsidRPr="008E7692" w:rsidRDefault="00AB55A3" w:rsidP="008E7692">
      <w:pPr>
        <w:spacing w:after="0" w:line="240" w:lineRule="auto"/>
        <w:rPr>
          <w:rFonts w:ascii="Times New Roman" w:eastAsia="Times New Roman" w:hAnsi="Times New Roman" w:cs="Times New Roman"/>
          <w:bCs/>
          <w:noProof/>
          <w:sz w:val="24"/>
          <w:szCs w:val="24"/>
          <w:lang w:eastAsia="lt-LT"/>
        </w:rPr>
      </w:pPr>
    </w:p>
    <w:p w:rsidR="008E7692" w:rsidRDefault="008E7692" w:rsidP="008E7692">
      <w:pPr>
        <w:spacing w:after="0" w:line="240" w:lineRule="auto"/>
        <w:jc w:val="center"/>
        <w:rPr>
          <w:rFonts w:ascii="Times New Roman" w:eastAsia="Times New Roman" w:hAnsi="Times New Roman" w:cs="Times New Roman"/>
          <w:b/>
          <w:bCs/>
          <w:noProof/>
          <w:sz w:val="24"/>
          <w:szCs w:val="24"/>
          <w:lang w:eastAsia="lt-LT"/>
        </w:rPr>
      </w:pPr>
    </w:p>
    <w:p w:rsidR="00AB55A3" w:rsidRDefault="00AB55A3" w:rsidP="00AB55A3">
      <w:pPr>
        <w:jc w:val="center"/>
        <w:rPr>
          <w:rFonts w:ascii="Times New Roman" w:eastAsia="Times New Roman" w:hAnsi="Times New Roman" w:cs="Times New Roman"/>
          <w:b/>
          <w:bCs/>
          <w:noProof/>
          <w:sz w:val="24"/>
          <w:szCs w:val="24"/>
          <w:lang w:eastAsia="lt-LT"/>
        </w:rPr>
      </w:pPr>
      <w:r w:rsidRPr="00AB55A3">
        <w:rPr>
          <w:rFonts w:ascii="Times New Roman" w:eastAsia="Times New Roman" w:hAnsi="Times New Roman" w:cs="Times New Roman"/>
          <w:b/>
          <w:bCs/>
          <w:noProof/>
          <w:sz w:val="24"/>
          <w:szCs w:val="24"/>
          <w:lang w:eastAsia="lt-LT"/>
        </w:rPr>
        <w:t>III. VERTINIMO NUOSTATOS IR PRINCIPAI</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AB55A3">
        <w:rPr>
          <w:rFonts w:ascii="Times New Roman" w:eastAsia="Times New Roman" w:hAnsi="Times New Roman" w:cs="Times New Roman"/>
          <w:bCs/>
          <w:noProof/>
          <w:sz w:val="24"/>
          <w:szCs w:val="24"/>
          <w:lang w:eastAsia="lt-LT"/>
        </w:rPr>
        <w:t xml:space="preserve">         3.1.</w:t>
      </w:r>
      <w:r>
        <w:rPr>
          <w:rFonts w:ascii="Times New Roman" w:eastAsia="Times New Roman" w:hAnsi="Times New Roman" w:cs="Times New Roman"/>
          <w:bCs/>
          <w:noProof/>
          <w:sz w:val="24"/>
          <w:szCs w:val="24"/>
          <w:lang w:eastAsia="lt-LT"/>
        </w:rPr>
        <w:t xml:space="preserve"> </w:t>
      </w:r>
      <w:r w:rsidRPr="00AB55A3">
        <w:rPr>
          <w:rFonts w:ascii="Times New Roman" w:eastAsia="Times New Roman" w:hAnsi="Times New Roman" w:cs="Times New Roman"/>
          <w:bCs/>
          <w:noProof/>
          <w:sz w:val="24"/>
          <w:szCs w:val="24"/>
          <w:lang w:eastAsia="lt-LT"/>
        </w:rPr>
        <w:t>Vertinimas grindžiamas šiuolaikine mokymosi samprata, amžiaus tarpsnių psichologiniais ypatumais, individualiais mokinio poreikiais, atitinkančiais ugdymo(si) tikslus:</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3.1.1. </w:t>
      </w:r>
      <w:r w:rsidRPr="00AB55A3">
        <w:rPr>
          <w:rFonts w:ascii="Times New Roman" w:eastAsia="Times New Roman" w:hAnsi="Times New Roman" w:cs="Times New Roman"/>
          <w:bCs/>
          <w:noProof/>
          <w:sz w:val="24"/>
          <w:szCs w:val="24"/>
          <w:lang w:eastAsia="lt-LT"/>
        </w:rPr>
        <w:t>vertinama tai, kas buvo numatyta pasiekti ugdymo procese: mokinių žinios ir supratimas, bendrieji ir dalyko gebėjimai, vertybinės nuostatos ir lankomumas;</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3.1.2. </w:t>
      </w:r>
      <w:r w:rsidRPr="00AB55A3">
        <w:rPr>
          <w:rFonts w:ascii="Times New Roman" w:eastAsia="Times New Roman" w:hAnsi="Times New Roman" w:cs="Times New Roman"/>
          <w:bCs/>
          <w:noProof/>
          <w:sz w:val="24"/>
          <w:szCs w:val="24"/>
          <w:lang w:eastAsia="lt-LT"/>
        </w:rPr>
        <w:t>vertinimas, skirtas padėti mokytis – mokinys laiku gauna grįžtamąją informaciją apie savo mokymosi patirtį, pasiekimus ir pažangą, jis mokosi vertinti ir įsivertinti;</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3.1.3. </w:t>
      </w:r>
      <w:r w:rsidRPr="00AB55A3">
        <w:rPr>
          <w:rFonts w:ascii="Times New Roman" w:eastAsia="Times New Roman" w:hAnsi="Times New Roman" w:cs="Times New Roman"/>
          <w:bCs/>
          <w:noProof/>
          <w:sz w:val="24"/>
          <w:szCs w:val="24"/>
          <w:lang w:eastAsia="lt-LT"/>
        </w:rPr>
        <w:t>vertinama individuali mokinio pažanga (idiografinis vertinimas) – mokinio dabartiniai pasiekimai lyginami su ankstesniaisiais. Vengiama lyginti mokinių pasiekimus tarpusavyje.</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3.1.4. </w:t>
      </w:r>
      <w:r w:rsidRPr="00AB55A3">
        <w:rPr>
          <w:rFonts w:ascii="Times New Roman" w:eastAsia="Times New Roman" w:hAnsi="Times New Roman" w:cs="Times New Roman"/>
          <w:bCs/>
          <w:noProof/>
          <w:sz w:val="24"/>
          <w:szCs w:val="24"/>
          <w:lang w:eastAsia="lt-LT"/>
        </w:rPr>
        <w:t>vertinimas pozityvus ir konstruktyvus – vertinama tai, ką mokinys jau išmoko, nurodomos spragos ir padedama jas ištaisyti;</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3.1.5. </w:t>
      </w:r>
      <w:r w:rsidRPr="00AB55A3">
        <w:rPr>
          <w:rFonts w:ascii="Times New Roman" w:eastAsia="Times New Roman" w:hAnsi="Times New Roman" w:cs="Times New Roman"/>
          <w:bCs/>
          <w:noProof/>
          <w:sz w:val="24"/>
          <w:szCs w:val="24"/>
          <w:lang w:eastAsia="lt-LT"/>
        </w:rPr>
        <w:t>vertinimas atviras ir skaidrus – su mokiniais tariamasi dėl vertinimo kriterijų ir procedūrų, vengiama pernelyg didelio vertinimo formalizavimo;</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3.1.6. </w:t>
      </w:r>
      <w:r w:rsidRPr="00AB55A3">
        <w:rPr>
          <w:rFonts w:ascii="Times New Roman" w:eastAsia="Times New Roman" w:hAnsi="Times New Roman" w:cs="Times New Roman"/>
          <w:bCs/>
          <w:noProof/>
          <w:sz w:val="24"/>
          <w:szCs w:val="24"/>
          <w:lang w:eastAsia="lt-LT"/>
        </w:rPr>
        <w:t>vertinimas objektyvus ir veiksmingas. Vertinimas pritaikomas pagal mokinių poreikius ir galias, pasiekimus ir daromą pažangą.</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 </w:t>
      </w:r>
      <w:r w:rsidRPr="00AB55A3">
        <w:rPr>
          <w:rFonts w:ascii="Times New Roman" w:eastAsia="Times New Roman" w:hAnsi="Times New Roman" w:cs="Times New Roman"/>
          <w:bCs/>
          <w:noProof/>
          <w:sz w:val="24"/>
          <w:szCs w:val="24"/>
          <w:lang w:eastAsia="lt-LT"/>
        </w:rPr>
        <w:t>SUP vertinimo sistemoje atsispindi principai - individualumo, tęstinumo, kaupimo, grįžtamumo, veiksmingumo, atvirumo:</w:t>
      </w:r>
    </w:p>
    <w:p w:rsidR="00A940C1"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3.2.1. </w:t>
      </w:r>
      <w:r w:rsidRPr="00A940C1">
        <w:rPr>
          <w:rFonts w:ascii="Times New Roman" w:eastAsia="Times New Roman" w:hAnsi="Times New Roman" w:cs="Times New Roman"/>
          <w:bCs/>
          <w:noProof/>
          <w:sz w:val="24"/>
          <w:szCs w:val="24"/>
          <w:lang w:eastAsia="lt-LT"/>
        </w:rPr>
        <w:t>mokykloje sudaroma galimybė SUP turintiems mokiniams mokytis pagal individualiai pritaikytą programą;</w:t>
      </w:r>
    </w:p>
    <w:p w:rsidR="00A940C1" w:rsidRPr="00AB55A3"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3.2.2. </w:t>
      </w:r>
      <w:r w:rsidRPr="00A940C1">
        <w:rPr>
          <w:rFonts w:ascii="Times New Roman" w:eastAsia="Times New Roman" w:hAnsi="Times New Roman" w:cs="Times New Roman"/>
          <w:bCs/>
          <w:noProof/>
          <w:sz w:val="24"/>
          <w:szCs w:val="24"/>
          <w:lang w:eastAsia="lt-LT"/>
        </w:rPr>
        <w:t>SUP mokiniams, rekomenduojama, mokantis pagal muzikos, sporto, dailės formalųjį švietimą papildančio ugdymo programas ir muzikos mėgėjų ugdymo programas, vertinimas pažymiais netaikomas. Šių programų mokiniams ugdymo rezultatai fiksuojami įrašu „įskaityta“ arba ,,neįskaityta“.</w:t>
      </w:r>
    </w:p>
    <w:p w:rsidR="00AB55A3" w:rsidRDefault="00AB55A3" w:rsidP="00786352">
      <w:pPr>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rsidR="00A940C1" w:rsidRDefault="00A940C1" w:rsidP="00786352">
      <w:pPr>
        <w:jc w:val="both"/>
        <w:outlineLvl w:val="2"/>
        <w:rPr>
          <w:rFonts w:ascii="Times New Roman" w:hAnsi="Times New Roman"/>
          <w:b/>
          <w:bCs/>
          <w:noProof/>
          <w:sz w:val="24"/>
          <w:szCs w:val="24"/>
          <w:lang w:eastAsia="lt-LT"/>
        </w:rPr>
      </w:pPr>
      <w:r w:rsidRPr="00A940C1">
        <w:rPr>
          <w:rFonts w:ascii="Times New Roman" w:hAnsi="Times New Roman"/>
          <w:b/>
          <w:bCs/>
          <w:noProof/>
          <w:sz w:val="24"/>
          <w:szCs w:val="24"/>
          <w:lang w:eastAsia="lt-LT"/>
        </w:rPr>
        <w:t xml:space="preserve">        </w:t>
      </w:r>
      <w:r>
        <w:rPr>
          <w:rFonts w:ascii="Times New Roman" w:hAnsi="Times New Roman"/>
          <w:b/>
          <w:bCs/>
          <w:noProof/>
          <w:sz w:val="24"/>
          <w:szCs w:val="24"/>
          <w:lang w:eastAsia="lt-LT"/>
        </w:rPr>
        <w:t xml:space="preserve">                               </w:t>
      </w:r>
      <w:r w:rsidRPr="00A940C1">
        <w:rPr>
          <w:rFonts w:ascii="Times New Roman" w:hAnsi="Times New Roman"/>
          <w:b/>
          <w:bCs/>
          <w:noProof/>
          <w:sz w:val="24"/>
          <w:szCs w:val="24"/>
          <w:lang w:eastAsia="lt-LT"/>
        </w:rPr>
        <w:t>IV. VERTINIIMAS UGDYMO PROCEESE</w:t>
      </w:r>
    </w:p>
    <w:p w:rsidR="00A940C1" w:rsidRDefault="00A940C1" w:rsidP="00786352">
      <w:pPr>
        <w:spacing w:after="0" w:line="240" w:lineRule="auto"/>
        <w:jc w:val="both"/>
        <w:outlineLvl w:val="2"/>
        <w:rPr>
          <w:rFonts w:ascii="Times New Roman" w:hAnsi="Times New Roman"/>
          <w:bCs/>
          <w:noProof/>
          <w:sz w:val="24"/>
          <w:szCs w:val="24"/>
          <w:lang w:eastAsia="lt-LT"/>
        </w:rPr>
      </w:pPr>
      <w:r w:rsidRPr="00A940C1">
        <w:rPr>
          <w:rFonts w:ascii="Times New Roman" w:hAnsi="Times New Roman"/>
          <w:bCs/>
          <w:noProof/>
          <w:sz w:val="24"/>
          <w:szCs w:val="24"/>
          <w:lang w:eastAsia="lt-LT"/>
        </w:rPr>
        <w:t xml:space="preserve">         4</w:t>
      </w:r>
      <w:r>
        <w:rPr>
          <w:rFonts w:ascii="Times New Roman" w:hAnsi="Times New Roman"/>
          <w:bCs/>
          <w:noProof/>
          <w:sz w:val="24"/>
          <w:szCs w:val="24"/>
          <w:lang w:eastAsia="lt-LT"/>
        </w:rPr>
        <w:t xml:space="preserve">.1. </w:t>
      </w:r>
      <w:r w:rsidRPr="00A940C1">
        <w:rPr>
          <w:rFonts w:ascii="Times New Roman" w:hAnsi="Times New Roman"/>
          <w:bCs/>
          <w:noProof/>
          <w:sz w:val="24"/>
          <w:szCs w:val="24"/>
          <w:lang w:eastAsia="lt-LT"/>
        </w:rPr>
        <w:t>Vertinimą ugdymo procese sudaro du vienas kitą sąlygojantys vertinimo tipai: formuojamasis ir  diagnostinis vertinimas.</w:t>
      </w:r>
    </w:p>
    <w:p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4.1.1. </w:t>
      </w:r>
      <w:r w:rsidRPr="00A940C1">
        <w:rPr>
          <w:rFonts w:ascii="Times New Roman" w:hAnsi="Times New Roman"/>
          <w:b/>
          <w:bCs/>
          <w:noProof/>
          <w:sz w:val="24"/>
          <w:szCs w:val="24"/>
          <w:lang w:eastAsia="lt-LT"/>
        </w:rPr>
        <w:t>Diagnostinis vertinimas</w:t>
      </w:r>
      <w:r w:rsidRPr="00A940C1">
        <w:rPr>
          <w:rFonts w:ascii="Times New Roman" w:hAnsi="Times New Roman"/>
          <w:bCs/>
          <w:noProof/>
          <w:sz w:val="24"/>
          <w:szCs w:val="24"/>
          <w:lang w:eastAsia="lt-LT"/>
        </w:rPr>
        <w:t xml:space="preserve"> – vertinimas, kuriuo naudojamasi siekiant išsiaiškinti mokinio pasiekimus ir padarytą pažangą baigus temą ar kurso dalį, kad būtų galima numatyti tolesnio mokymosi galimybes, suteikti pagalbą įveikiant sunkumus. Šiam vertinimui priskiriam</w:t>
      </w:r>
      <w:r>
        <w:rPr>
          <w:rFonts w:ascii="Times New Roman" w:hAnsi="Times New Roman"/>
          <w:bCs/>
          <w:noProof/>
          <w:sz w:val="24"/>
          <w:szCs w:val="24"/>
          <w:lang w:eastAsia="lt-LT"/>
        </w:rPr>
        <w:t>i kokybinis ir kiekybinis būdai. D</w:t>
      </w:r>
      <w:r w:rsidRPr="00A940C1">
        <w:rPr>
          <w:rFonts w:ascii="Times New Roman" w:hAnsi="Times New Roman"/>
          <w:bCs/>
          <w:noProof/>
          <w:sz w:val="24"/>
          <w:szCs w:val="24"/>
          <w:lang w:eastAsia="lt-LT"/>
        </w:rPr>
        <w:t>iagnostinis vertinimas skirtas išsiaiškinti, kokie tolesni mokymosi žingsniai.</w:t>
      </w:r>
    </w:p>
    <w:p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4.1.2. </w:t>
      </w:r>
      <w:r w:rsidRPr="00A940C1">
        <w:rPr>
          <w:rFonts w:ascii="Times New Roman" w:hAnsi="Times New Roman"/>
          <w:b/>
          <w:bCs/>
          <w:noProof/>
          <w:sz w:val="24"/>
          <w:szCs w:val="24"/>
          <w:lang w:eastAsia="lt-LT"/>
        </w:rPr>
        <w:t>Formuojamasis vertinimas</w:t>
      </w:r>
      <w:r w:rsidRPr="00A940C1">
        <w:rPr>
          <w:rFonts w:ascii="Times New Roman" w:hAnsi="Times New Roman"/>
          <w:bCs/>
          <w:noProof/>
          <w:sz w:val="24"/>
          <w:szCs w:val="24"/>
          <w:lang w:eastAsia="lt-LT"/>
        </w:rPr>
        <w:t xml:space="preserve"> – nuolatinis vertinimas ugdymo proceso metu, kuris padeda numatyti mokymosi perspektyvą, pastiprinti daromą pažangą, skatina mokinius mokytis analizuoti esamus pasiekimus ar mokymosi spragas, sudaro galimybes mokiniams ir mokytojams geranoriškai bendradarbiauti.</w:t>
      </w:r>
      <w:r>
        <w:rPr>
          <w:rFonts w:ascii="Times New Roman" w:hAnsi="Times New Roman"/>
          <w:bCs/>
          <w:noProof/>
          <w:sz w:val="24"/>
          <w:szCs w:val="24"/>
          <w:lang w:eastAsia="lt-LT"/>
        </w:rPr>
        <w:t xml:space="preserve"> </w:t>
      </w:r>
      <w:r w:rsidR="0093733E">
        <w:rPr>
          <w:rFonts w:ascii="Times New Roman" w:hAnsi="Times New Roman"/>
          <w:bCs/>
          <w:noProof/>
          <w:sz w:val="24"/>
          <w:szCs w:val="24"/>
          <w:lang w:eastAsia="lt-LT"/>
        </w:rPr>
        <w:t>F</w:t>
      </w:r>
      <w:r w:rsidRPr="00A940C1">
        <w:rPr>
          <w:rFonts w:ascii="Times New Roman" w:hAnsi="Times New Roman"/>
          <w:bCs/>
          <w:noProof/>
          <w:sz w:val="24"/>
          <w:szCs w:val="24"/>
          <w:lang w:eastAsia="lt-LT"/>
        </w:rPr>
        <w:t>ormuojamasis vertinimas mokytojui ir mokiniui suteikia grįžtamąją informaciją apie mokymosi pažangą. Formuojamasis vertinimas nesiejamas su pažymiu (balu), jo tikslas yra ne kontroliuoti, o padėti mokytis. Šiam tipui priskiriamas ideografinis vertinimo būdas (padarė arba nepadarė pažangą – naudojamas visų dalykų net ir pirmose klasėse).</w:t>
      </w:r>
    </w:p>
    <w:p w:rsidR="0093733E" w:rsidRDefault="0093733E"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4.2. </w:t>
      </w:r>
      <w:r w:rsidRPr="0093733E">
        <w:rPr>
          <w:rFonts w:ascii="Times New Roman" w:hAnsi="Times New Roman"/>
          <w:bCs/>
          <w:noProof/>
          <w:sz w:val="24"/>
          <w:szCs w:val="24"/>
          <w:lang w:eastAsia="lt-LT"/>
        </w:rPr>
        <w:t>Mokytojas, atsižvelgęs į vertinimo tikslą, parenka tinkamus diagnostinio vertinimo būdus, užduoties apimtį, laiką, vertinimo informacijos pateikimo formą.</w:t>
      </w:r>
    </w:p>
    <w:p w:rsidR="00A940C1" w:rsidRP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w:t>
      </w:r>
    </w:p>
    <w:p w:rsidR="00AB55A3" w:rsidRDefault="00AB55A3" w:rsidP="00786352">
      <w:pPr>
        <w:spacing w:after="0" w:line="240" w:lineRule="auto"/>
        <w:jc w:val="both"/>
        <w:rPr>
          <w:rFonts w:ascii="Times New Roman" w:eastAsia="Times New Roman" w:hAnsi="Times New Roman" w:cs="Times New Roman"/>
          <w:b/>
          <w:bCs/>
          <w:noProof/>
          <w:sz w:val="24"/>
          <w:szCs w:val="24"/>
          <w:lang w:eastAsia="lt-LT"/>
        </w:rPr>
      </w:pPr>
    </w:p>
    <w:p w:rsidR="00AB55A3" w:rsidRDefault="00AB55A3" w:rsidP="00786352">
      <w:pPr>
        <w:spacing w:after="0" w:line="240" w:lineRule="auto"/>
        <w:ind w:left="142" w:hanging="142"/>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0093733E">
        <w:rPr>
          <w:rFonts w:ascii="Times New Roman" w:eastAsia="Times New Roman" w:hAnsi="Times New Roman" w:cs="Times New Roman"/>
          <w:b/>
          <w:bCs/>
          <w:noProof/>
          <w:sz w:val="24"/>
          <w:szCs w:val="24"/>
          <w:lang w:eastAsia="lt-LT"/>
        </w:rPr>
        <w:t xml:space="preserve">                          </w:t>
      </w:r>
      <w:r w:rsidR="0093733E" w:rsidRPr="0093733E">
        <w:rPr>
          <w:rFonts w:ascii="Times New Roman" w:eastAsia="Times New Roman" w:hAnsi="Times New Roman" w:cs="Times New Roman"/>
          <w:b/>
          <w:bCs/>
          <w:noProof/>
          <w:sz w:val="24"/>
          <w:szCs w:val="24"/>
          <w:lang w:eastAsia="lt-LT"/>
        </w:rPr>
        <w:t>V. VERTINIMO ORGANIZAVIMO TVARKA</w:t>
      </w:r>
    </w:p>
    <w:p w:rsidR="0093733E" w:rsidRDefault="0093733E" w:rsidP="00786352">
      <w:pPr>
        <w:spacing w:after="0" w:line="240" w:lineRule="auto"/>
        <w:ind w:left="142" w:hanging="142"/>
        <w:jc w:val="both"/>
        <w:rPr>
          <w:rFonts w:ascii="Times New Roman" w:eastAsia="Times New Roman" w:hAnsi="Times New Roman" w:cs="Times New Roman"/>
          <w:b/>
          <w:bCs/>
          <w:noProof/>
          <w:sz w:val="24"/>
          <w:szCs w:val="24"/>
          <w:lang w:eastAsia="lt-LT"/>
        </w:rPr>
      </w:pPr>
    </w:p>
    <w:p w:rsidR="0093733E" w:rsidRDefault="0093733E" w:rsidP="00786352">
      <w:pPr>
        <w:spacing w:after="0" w:line="240" w:lineRule="auto"/>
        <w:ind w:left="142" w:hanging="142"/>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
          <w:bCs/>
          <w:noProof/>
          <w:sz w:val="24"/>
          <w:szCs w:val="24"/>
          <w:lang w:eastAsia="lt-LT"/>
        </w:rPr>
        <w:t xml:space="preserve">          </w:t>
      </w:r>
      <w:r w:rsidRPr="0093733E">
        <w:rPr>
          <w:rFonts w:ascii="Times New Roman" w:eastAsia="Times New Roman" w:hAnsi="Times New Roman" w:cs="Times New Roman"/>
          <w:bCs/>
          <w:noProof/>
          <w:sz w:val="24"/>
          <w:szCs w:val="24"/>
          <w:lang w:eastAsia="lt-LT"/>
        </w:rPr>
        <w:t>5.</w:t>
      </w:r>
      <w:r>
        <w:rPr>
          <w:rFonts w:ascii="Times New Roman" w:eastAsia="Times New Roman" w:hAnsi="Times New Roman" w:cs="Times New Roman"/>
          <w:bCs/>
          <w:noProof/>
          <w:sz w:val="24"/>
          <w:szCs w:val="24"/>
          <w:lang w:eastAsia="lt-LT"/>
        </w:rPr>
        <w:t xml:space="preserve">1. </w:t>
      </w:r>
      <w:r w:rsidRPr="0093733E">
        <w:rPr>
          <w:rFonts w:ascii="Times New Roman" w:eastAsia="Times New Roman" w:hAnsi="Times New Roman" w:cs="Times New Roman"/>
          <w:bCs/>
          <w:noProof/>
          <w:sz w:val="24"/>
          <w:szCs w:val="24"/>
          <w:lang w:eastAsia="lt-LT"/>
        </w:rPr>
        <w:t>Mokytojai, pradėdami naują pusmetį, skyrių (temą) su mokiniais aptaria tikslus, uždavinius, veiklos metodus, vertinimo kriterijus, formas.</w:t>
      </w:r>
    </w:p>
    <w:p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lastRenderedPageBreak/>
        <w:t xml:space="preserve">           5.2. </w:t>
      </w:r>
      <w:r w:rsidRPr="0093733E">
        <w:rPr>
          <w:rFonts w:ascii="Times New Roman" w:eastAsia="Times New Roman" w:hAnsi="Times New Roman" w:cs="Times New Roman"/>
          <w:bCs/>
          <w:noProof/>
          <w:sz w:val="24"/>
          <w:szCs w:val="24"/>
          <w:lang w:eastAsia="lt-LT"/>
        </w:rPr>
        <w:t>Mokinių žinios, gebėjimai, įgūdžiai, pastangos, pažanga vertinama pagal ugdymo programų reikalavimus, metodinėse grupėse aptartus ir suderintus dalyko vertinimo metodus, formas ir kriterijus.</w:t>
      </w:r>
    </w:p>
    <w:p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 xml:space="preserve">     5.3. Pasiekimų ir pažangos vertinimas yra grindžiamas individualios pažangos </w:t>
      </w:r>
      <w:r w:rsid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vertinimo principu, lyginami mokinio pasiekimai su ankstesniaisiais.</w:t>
      </w:r>
    </w:p>
    <w:p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5.4. </w:t>
      </w:r>
      <w:r w:rsidRPr="0093733E">
        <w:rPr>
          <w:rFonts w:ascii="Times New Roman" w:eastAsia="Times New Roman" w:hAnsi="Times New Roman" w:cs="Times New Roman"/>
          <w:bCs/>
          <w:noProof/>
          <w:sz w:val="24"/>
          <w:szCs w:val="24"/>
          <w:lang w:eastAsia="lt-LT"/>
        </w:rPr>
        <w:t>Mokinio mokymosi pasiekimai ir pažanga pusmečio pabaigoje apibendrinami ir vertinimo rezultatas fiksuojamas įrašu „įsk“ (įskaityta) arba balu (pažymiu), taikant 10 balų vertinimo sistemą.</w:t>
      </w:r>
    </w:p>
    <w:p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5.5. </w:t>
      </w:r>
      <w:r w:rsidRPr="0093733E">
        <w:rPr>
          <w:rFonts w:ascii="Times New Roman" w:eastAsia="Times New Roman" w:hAnsi="Times New Roman" w:cs="Times New Roman"/>
          <w:bCs/>
          <w:noProof/>
          <w:sz w:val="24"/>
          <w:szCs w:val="24"/>
          <w:lang w:eastAsia="lt-LT"/>
        </w:rPr>
        <w:t>Baigus pradinio arba pagrindinio muzikinio, dailinio, sportinio ugdymo programas vedamas galutinis balas, kuris įrašomas į programos baigimo pažymėjimą. Šis galutinis balas vedamas iš metinio ir egzaminų balų vidurkio. Esant ginčytinam balui, visada vertinama mokinio naudai.</w:t>
      </w:r>
    </w:p>
    <w:p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5.6.</w:t>
      </w:r>
      <w:r w:rsidRPr="0093733E">
        <w:rPr>
          <w:rFonts w:ascii="Times New Roman" w:eastAsia="Times New Roman" w:hAnsi="Times New Roman" w:cs="Times New Roman"/>
          <w:bCs/>
          <w:noProof/>
          <w:sz w:val="24"/>
          <w:szCs w:val="24"/>
          <w:lang w:eastAsia="lt-LT"/>
        </w:rPr>
        <w:t xml:space="preserve"> Dailės skyriuje kiekvieno pusmečio pabaigoje mokiniai pristato savo darbus, juos vertina specialybės mokytojas.</w:t>
      </w:r>
    </w:p>
    <w:p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5.7. </w:t>
      </w:r>
      <w:r w:rsidRPr="0093733E">
        <w:rPr>
          <w:rFonts w:ascii="Times New Roman" w:eastAsia="Times New Roman" w:hAnsi="Times New Roman" w:cs="Times New Roman"/>
          <w:bCs/>
          <w:noProof/>
          <w:sz w:val="24"/>
          <w:szCs w:val="24"/>
          <w:lang w:eastAsia="lt-LT"/>
        </w:rPr>
        <w:t>Baigus pagrindinio meninio ugdymo programą dailės skyriuje baigiamojo darbo gynimo balas yra galutinis, jis įrašomas į programos baigimo pažymėjimą.</w:t>
      </w:r>
    </w:p>
    <w:p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5.8. </w:t>
      </w:r>
      <w:r w:rsidRPr="00F726D1">
        <w:rPr>
          <w:rFonts w:ascii="Times New Roman" w:eastAsia="Times New Roman" w:hAnsi="Times New Roman" w:cs="Times New Roman"/>
          <w:bCs/>
          <w:noProof/>
          <w:sz w:val="24"/>
          <w:szCs w:val="24"/>
          <w:lang w:eastAsia="lt-LT"/>
        </w:rPr>
        <w:t>Mokiniai pasirodę festivaliuose, koncertuose rajone, respublikoje ir už jos ribų, eksponavę savo darbus parodose, dalyvavę pleneruose, sportinėse varžybose skatinami įvairiomis formomis – mokytojo, mokyklos direktoriaus padėka ir kt. Mokiniai, dalyvavę konkursuose, to pusmečio akademiniuose koncertuose pasirodyti neprivalo.</w:t>
      </w:r>
    </w:p>
    <w:p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5.9. </w:t>
      </w:r>
      <w:r w:rsidRPr="00F726D1">
        <w:rPr>
          <w:rFonts w:ascii="Times New Roman" w:eastAsia="Times New Roman" w:hAnsi="Times New Roman" w:cs="Times New Roman"/>
          <w:bCs/>
          <w:noProof/>
          <w:sz w:val="24"/>
          <w:szCs w:val="24"/>
          <w:lang w:eastAsia="lt-LT"/>
        </w:rPr>
        <w:t>Mokslo metų pabaigoje mokytojas apie SUP mokinį pateikia informaciją apie programos įsisavinimą (trumpai įvardija mokinio pasiekimus, nurodo padarytą pažangą, teikia siūlymus ir pastabas dėl programos tęsimo ar keitimo kitais metais).</w:t>
      </w:r>
    </w:p>
    <w:p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5.10. </w:t>
      </w:r>
      <w:r w:rsidRPr="00F726D1">
        <w:rPr>
          <w:rFonts w:ascii="Times New Roman" w:eastAsia="Times New Roman" w:hAnsi="Times New Roman" w:cs="Times New Roman"/>
          <w:bCs/>
          <w:noProof/>
          <w:sz w:val="24"/>
          <w:szCs w:val="24"/>
          <w:lang w:eastAsia="lt-LT"/>
        </w:rPr>
        <w:t xml:space="preserve">SUP mokiniai įvykdę muzikos, dailės, sporto programas, baigiamųjų egzaminų </w:t>
      </w:r>
      <w:bookmarkStart w:id="0" w:name="_GoBack"/>
      <w:bookmarkEnd w:id="0"/>
      <w:r w:rsidRPr="00F726D1">
        <w:rPr>
          <w:rFonts w:ascii="Times New Roman" w:eastAsia="Times New Roman" w:hAnsi="Times New Roman" w:cs="Times New Roman"/>
          <w:bCs/>
          <w:noProof/>
          <w:sz w:val="24"/>
          <w:szCs w:val="24"/>
          <w:lang w:eastAsia="lt-LT"/>
        </w:rPr>
        <w:t>nelaiko, baigimo pažymėjime rašome ,,įskaityta“.</w:t>
      </w:r>
    </w:p>
    <w:p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rsidR="00F61FF5" w:rsidRDefault="00F61FF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Pr="00F61FF5">
        <w:rPr>
          <w:rFonts w:ascii="Times New Roman" w:eastAsia="Times New Roman" w:hAnsi="Times New Roman" w:cs="Times New Roman"/>
          <w:b/>
          <w:bCs/>
          <w:noProof/>
          <w:sz w:val="24"/>
          <w:szCs w:val="24"/>
          <w:lang w:eastAsia="lt-LT"/>
        </w:rPr>
        <w:t>VI. INSTRUMENTINIO ATLIKIMO  VERTINIMO KRITERIJAI</w:t>
      </w:r>
    </w:p>
    <w:p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sidRPr="000F7735">
        <w:rPr>
          <w:rFonts w:ascii="Times New Roman" w:eastAsia="Times New Roman" w:hAnsi="Times New Roman" w:cs="Times New Roman"/>
          <w:b/>
          <w:bCs/>
          <w:noProof/>
          <w:sz w:val="24"/>
          <w:szCs w:val="24"/>
          <w:lang w:eastAsia="lt-LT"/>
        </w:rPr>
        <w:t xml:space="preserve">             6.1.</w:t>
      </w:r>
      <w:r>
        <w:rPr>
          <w:rFonts w:ascii="Times New Roman" w:eastAsia="Times New Roman" w:hAnsi="Times New Roman" w:cs="Times New Roman"/>
          <w:bCs/>
          <w:noProof/>
          <w:sz w:val="24"/>
          <w:szCs w:val="24"/>
          <w:lang w:eastAsia="lt-LT"/>
        </w:rPr>
        <w:t xml:space="preserve"> </w:t>
      </w:r>
      <w:r w:rsidRPr="000F7735">
        <w:rPr>
          <w:rFonts w:ascii="Times New Roman" w:eastAsia="Times New Roman" w:hAnsi="Times New Roman" w:cs="Times New Roman"/>
          <w:b/>
          <w:bCs/>
          <w:noProof/>
          <w:sz w:val="24"/>
          <w:szCs w:val="24"/>
          <w:lang w:eastAsia="lt-LT"/>
        </w:rPr>
        <w:t>Muzikinių kūrinių atlikimo įgūdžiai (teksto tikslumas, ritmas, techninės galimybės):</w:t>
      </w:r>
      <w:r>
        <w:rPr>
          <w:rFonts w:ascii="Times New Roman" w:eastAsia="Times New Roman" w:hAnsi="Times New Roman" w:cs="Times New Roman"/>
          <w:b/>
          <w:bCs/>
          <w:noProof/>
          <w:sz w:val="24"/>
          <w:szCs w:val="24"/>
          <w:lang w:eastAsia="lt-LT"/>
        </w:rPr>
        <w:t xml:space="preserve">    </w:t>
      </w:r>
    </w:p>
    <w:p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10 – puikūs muzikinių kūrinių atlikimo įgūdžiai; 9 – labai geri muzikinių kūrinių atlikimo įgūdžiai; </w:t>
      </w:r>
    </w:p>
    <w:p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8 – geri muzikinių kūrinių atlikimo įgūdžiai; 7 – geri, turintys neesminių trūkumų muzikinių kūrinių atlikimo įgūdžiai; </w:t>
      </w:r>
    </w:p>
    <w:p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6 – pakankamai geri muzikinių kūrinių atlikimo įgūdžiai; 5 – patenkinami muzikinių kūrinių atlikimo įgūdžiai; </w:t>
      </w:r>
    </w:p>
    <w:p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4 – patenkinami, daug trūkumų turintys muzikinių kūrinių atlikimo įgūdžiai; 3  – nepatenkinami, labai daug trūkumų turintys muzikinių kūrinių atlikimo įgūdžiai; </w:t>
      </w:r>
    </w:p>
    <w:p w:rsid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2 – blogi, neteisingi muzikinių kūrinių atlikimo įgūdžiai; 1 – blogi, visiškai neteisingi muzikinių kūrinių atlikimo įgūdžiai. </w:t>
      </w:r>
    </w:p>
    <w:p w:rsidR="000F7735" w:rsidRDefault="000F7735" w:rsidP="00786352">
      <w:pPr>
        <w:spacing w:after="0" w:line="240" w:lineRule="auto"/>
        <w:jc w:val="both"/>
        <w:rPr>
          <w:rFonts w:ascii="Times New Roman" w:hAnsi="Times New Roman"/>
          <w:noProof/>
          <w:sz w:val="24"/>
          <w:szCs w:val="24"/>
          <w:lang w:eastAsia="lt-LT"/>
        </w:rPr>
      </w:pPr>
    </w:p>
    <w:p w:rsid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6.2. Muzikinių kūrinių suvokimas (forma, stilius, interpretacija):</w:t>
      </w:r>
    </w:p>
    <w:p w:rsidR="000F7735" w:rsidRDefault="000F7735" w:rsidP="00786352">
      <w:pPr>
        <w:spacing w:after="0" w:line="240" w:lineRule="auto"/>
        <w:jc w:val="both"/>
        <w:rPr>
          <w:rFonts w:ascii="Times New Roman" w:hAnsi="Times New Roman"/>
          <w:b/>
          <w:noProof/>
          <w:sz w:val="24"/>
          <w:szCs w:val="24"/>
          <w:lang w:eastAsia="lt-LT"/>
        </w:rPr>
      </w:pP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muzikinių kūrinių suvokimas; 9 – labai geras muzikinių kūrinių suvokimas;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muzikinių kūrinių suvokimas; 7 – geras, turintis neesminių trūkumų muzikinių kūrinių suvokimas;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muzikinių kūrinių atlikimas ir suvokimas; 5 – patenkinamas muzikinių kūrinių suvokimas;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muzikinių kūrinių suvokimas; 3 – nepatenkinamas, labai daug trūkumų turintis muzikinių kūrinių suvokimas; </w:t>
      </w:r>
    </w:p>
    <w:p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2 – blogas, neteisintas muzikinių kūrinių suvokimas; 1 – blogas, visiškai neteisintas muzikinių kūrinių suvokimas. </w:t>
      </w:r>
    </w:p>
    <w:p w:rsidR="000F7735" w:rsidRDefault="000F7735" w:rsidP="00786352">
      <w:pPr>
        <w:spacing w:after="0" w:line="240" w:lineRule="auto"/>
        <w:jc w:val="both"/>
        <w:rPr>
          <w:rFonts w:ascii="Times New Roman" w:eastAsia="Times New Roman" w:hAnsi="Times New Roman" w:cs="Times New Roman"/>
          <w:noProof/>
          <w:sz w:val="24"/>
          <w:szCs w:val="24"/>
          <w:lang w:eastAsia="lt-LT"/>
        </w:rPr>
      </w:pP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sidRPr="000F7735">
        <w:rPr>
          <w:rFonts w:ascii="Times New Roman" w:eastAsia="Times New Roman" w:hAnsi="Times New Roman" w:cs="Times New Roman"/>
          <w:b/>
          <w:noProof/>
          <w:sz w:val="24"/>
          <w:szCs w:val="24"/>
          <w:lang w:eastAsia="lt-LT"/>
        </w:rPr>
        <w:lastRenderedPageBreak/>
        <w:t xml:space="preserve">             </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6.3.</w:t>
      </w: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Muzikavimo išraiškingumas (frazavimas, dinamika, harmoninis girdėjimas):</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muzikavimo išraiškingumas; 9 – labai geras muzikavimo išraiškingumas;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muzikavimo išraiškingumas; 7 – geras, turintis neesminių trūkumų muzikinis išraiškingumas;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muzikavimo išraiškingumas; 5 – patenkinamas muzikavimo išraiškingumas;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muzikavimo išraiškingumas; 3 – nepatenkinamas, labai daug trūkumų turintis muzikavimo išraiškingumas; </w:t>
      </w:r>
    </w:p>
    <w:p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2 – blogas, neteisintas muzikavimo išraiškingumas; 1 – blogas, visiškai neteisintas muzikavimo išraiškingumas. </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6.4. </w:t>
      </w:r>
      <w:r w:rsidRPr="000F7735">
        <w:rPr>
          <w:rFonts w:ascii="Times New Roman" w:eastAsia="Times New Roman" w:hAnsi="Times New Roman" w:cs="Times New Roman"/>
          <w:b/>
          <w:noProof/>
          <w:sz w:val="24"/>
          <w:szCs w:val="24"/>
          <w:lang w:eastAsia="lt-LT"/>
        </w:rPr>
        <w:t>Solfedžio pamokos vertinimo sistema:</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sidR="006F14C7">
        <w:rPr>
          <w:rFonts w:ascii="Times New Roman" w:eastAsia="Times New Roman" w:hAnsi="Times New Roman" w:cs="Times New Roman"/>
          <w:noProof/>
          <w:sz w:val="24"/>
          <w:szCs w:val="24"/>
          <w:lang w:eastAsia="lt-LT"/>
        </w:rPr>
        <w:t>1. </w:t>
      </w:r>
      <w:r w:rsidRPr="000F7735">
        <w:rPr>
          <w:rFonts w:ascii="Times New Roman" w:eastAsia="Times New Roman" w:hAnsi="Times New Roman" w:cs="Times New Roman"/>
          <w:noProof/>
          <w:sz w:val="24"/>
          <w:szCs w:val="24"/>
          <w:lang w:eastAsia="lt-LT"/>
        </w:rPr>
        <w:t>Intonacija.</w:t>
      </w:r>
    </w:p>
    <w:p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 2.</w:t>
      </w: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Teorija. </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3. Ritmas. </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4. Skaitymas iš lapo.</w:t>
      </w:r>
    </w:p>
    <w:p w:rsidR="000F7735"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5. Vienbalsis solfedžiavimas. </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000F7735" w:rsidRPr="000F7735">
        <w:rPr>
          <w:rFonts w:ascii="Times New Roman" w:eastAsia="Times New Roman" w:hAnsi="Times New Roman" w:cs="Times New Roman"/>
          <w:noProof/>
          <w:sz w:val="24"/>
          <w:szCs w:val="24"/>
          <w:lang w:eastAsia="lt-LT"/>
        </w:rPr>
        <w:t xml:space="preserve">Daugiabalsis solfedžiavimas. </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7. Lietuvių l. daina.</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8. Diktantas</w:t>
      </w:r>
    </w:p>
    <w:p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9. Rašto darbas.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10. </w:t>
      </w:r>
      <w:r w:rsidRPr="006F14C7">
        <w:rPr>
          <w:rFonts w:ascii="Times New Roman" w:eastAsia="Times New Roman" w:hAnsi="Times New Roman" w:cs="Times New Roman"/>
          <w:noProof/>
          <w:sz w:val="24"/>
          <w:szCs w:val="24"/>
          <w:lang w:eastAsia="lt-LT"/>
        </w:rPr>
        <w:t xml:space="preserve">I-o pusm. atsiskaitymas.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11.</w:t>
      </w:r>
      <w:r w:rsidRPr="006F14C7">
        <w:rPr>
          <w:rFonts w:ascii="Times New Roman" w:eastAsia="Times New Roman" w:hAnsi="Times New Roman" w:cs="Times New Roman"/>
          <w:noProof/>
          <w:sz w:val="24"/>
          <w:szCs w:val="24"/>
          <w:lang w:eastAsia="lt-LT"/>
        </w:rPr>
        <w:t xml:space="preserve"> II-o pusm. atsiskaitymas.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12.</w:t>
      </w:r>
      <w:r w:rsidRPr="006F14C7">
        <w:rPr>
          <w:rFonts w:ascii="Times New Roman" w:eastAsia="Times New Roman" w:hAnsi="Times New Roman" w:cs="Times New Roman"/>
          <w:noProof/>
          <w:sz w:val="24"/>
          <w:szCs w:val="24"/>
          <w:lang w:eastAsia="lt-LT"/>
        </w:rPr>
        <w:t xml:space="preserve"> Keliamasis egzaminas. </w:t>
      </w:r>
    </w:p>
    <w:p w:rsidR="006F14C7"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13. </w:t>
      </w:r>
      <w:r w:rsidRPr="006F14C7">
        <w:rPr>
          <w:rFonts w:ascii="Times New Roman" w:eastAsia="Times New Roman" w:hAnsi="Times New Roman" w:cs="Times New Roman"/>
          <w:noProof/>
          <w:sz w:val="24"/>
          <w:szCs w:val="24"/>
          <w:lang w:eastAsia="lt-LT"/>
        </w:rPr>
        <w:t>Baigiamasis egzaminas.</w:t>
      </w:r>
    </w:p>
    <w:p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6.5. </w:t>
      </w:r>
      <w:r w:rsidRPr="006F14C7">
        <w:rPr>
          <w:rFonts w:ascii="Times New Roman" w:eastAsia="Times New Roman" w:hAnsi="Times New Roman" w:cs="Times New Roman"/>
          <w:b/>
          <w:noProof/>
          <w:sz w:val="24"/>
          <w:szCs w:val="24"/>
          <w:lang w:eastAsia="lt-LT"/>
        </w:rPr>
        <w:t>Muzikos istorijos pamokos vertinimo sistema:</w:t>
      </w: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 xml:space="preserve">1.  Kontrolinis temų klausymas. </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Mokinio orientacija muzikos istorijos raidoje, stiliuje, epochoje.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Testas.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 I-o pusm. atsiskaitymas.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 II-o pusm. atsiskaitymas. </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 Galutinis įvertinimas. </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 xml:space="preserve">             6.6. Instrumentinio ansamblio pamokos vertinimo sistema:</w:t>
      </w: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1. </w:t>
      </w:r>
      <w:r w:rsidRPr="006F14C7">
        <w:rPr>
          <w:rFonts w:ascii="Times New Roman" w:eastAsia="Times New Roman" w:hAnsi="Times New Roman" w:cs="Times New Roman"/>
          <w:noProof/>
          <w:sz w:val="24"/>
          <w:szCs w:val="24"/>
          <w:lang w:eastAsia="lt-LT"/>
        </w:rPr>
        <w:t>Grojimo įgūdžių pritaikymas.</w:t>
      </w:r>
    </w:p>
    <w:p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Kūrinio akompanimento  atlikimas.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Kūrinio partijų  grojimas.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I-o pusm. atsiskaitymas.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II-o pusm. atsiskaitymas. </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Baigiamasis egzaminas.  </w:t>
      </w: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rsidR="006F14C7" w:rsidRPr="006F14C7" w:rsidRDefault="006F14C7" w:rsidP="00786352">
      <w:pPr>
        <w:spacing w:before="100" w:beforeAutospacing="1" w:after="100" w:afterAutospacing="1"/>
        <w:jc w:val="both"/>
        <w:outlineLvl w:val="2"/>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noProof/>
          <w:sz w:val="24"/>
          <w:szCs w:val="24"/>
          <w:lang w:eastAsia="lt-LT"/>
        </w:rPr>
        <w:t xml:space="preserve">                 </w:t>
      </w:r>
      <w:r w:rsidRPr="006F14C7">
        <w:rPr>
          <w:rFonts w:ascii="Times New Roman" w:eastAsia="Times New Roman" w:hAnsi="Times New Roman" w:cs="Times New Roman"/>
          <w:b/>
          <w:bCs/>
          <w:noProof/>
          <w:sz w:val="24"/>
          <w:szCs w:val="24"/>
          <w:lang w:eastAsia="lt-LT"/>
        </w:rPr>
        <w:t>VII. DAILĖS SKYRIAUS VERTINIMO KRITERIJAI</w:t>
      </w:r>
    </w:p>
    <w:p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10 – puikiai atliktas darbas; </w:t>
      </w:r>
    </w:p>
    <w:p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 9 – labai gerai atliktas darbas; </w:t>
      </w:r>
    </w:p>
    <w:p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lastRenderedPageBreak/>
        <w:t xml:space="preserve">       </w:t>
      </w:r>
      <w:r w:rsidR="006F14C7" w:rsidRPr="006F14C7">
        <w:rPr>
          <w:rFonts w:ascii="Times New Roman" w:eastAsia="Times New Roman" w:hAnsi="Times New Roman" w:cs="Times New Roman"/>
          <w:noProof/>
          <w:sz w:val="24"/>
          <w:szCs w:val="24"/>
          <w:lang w:eastAsia="lt-LT"/>
        </w:rPr>
        <w:t xml:space="preserve">8 – gerai atliktas darbas; </w:t>
      </w:r>
    </w:p>
    <w:p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7 – gerai, su neesminiais trūkumais atliktas darbas; </w:t>
      </w:r>
    </w:p>
    <w:p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6 – pakankamai gerai atliktas darbas; </w:t>
      </w:r>
      <w:r>
        <w:rPr>
          <w:rFonts w:ascii="Times New Roman" w:eastAsia="Times New Roman" w:hAnsi="Times New Roman" w:cs="Times New Roman"/>
          <w:noProof/>
          <w:sz w:val="24"/>
          <w:szCs w:val="24"/>
          <w:lang w:eastAsia="lt-LT"/>
        </w:rPr>
        <w:t xml:space="preserve"> </w:t>
      </w:r>
    </w:p>
    <w:p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5 – patenkinamai atliktas darbas; </w:t>
      </w:r>
    </w:p>
    <w:p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4 – silpnai, su daug trūkumų atliktas darbas;</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w:t>
      </w:r>
      <w:r w:rsidR="00786352">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 nepatenkinamai atliktas darbas; </w:t>
      </w:r>
    </w:p>
    <w:p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2 – blogai atliktas darbas; </w:t>
      </w:r>
    </w:p>
    <w:p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1 – labai blogai, visiškai neteisingai atliktas darbas; </w:t>
      </w:r>
    </w:p>
    <w:p w:rsidR="006F14C7" w:rsidRPr="006F14C7" w:rsidRDefault="006F14C7" w:rsidP="00786352">
      <w:pPr>
        <w:spacing w:before="100" w:beforeAutospacing="1" w:after="100" w:afterAutospacing="1"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VIII. SPORTO SKYRIAUS VERTINIMO  KRITERIJAI</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1. Pagyrimas.</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2. Pažymiais už daromą pažangą, aktyvumą, kontrolinių normatyvų vykdymą ir dalyvavimą varžybose.</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3. Pumečio žinios ir gebėjimai vertinami dešimties balų sistemoje:</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 - galutinis pusmečio pažymys;</w:t>
      </w:r>
    </w:p>
    <w:p w:rsidR="006F14C7" w:rsidRPr="006F14C7" w:rsidRDefault="006F14C7" w:rsidP="00786352">
      <w:pPr>
        <w:numPr>
          <w:ilvl w:val="0"/>
          <w:numId w:val="2"/>
        </w:numPr>
        <w:spacing w:after="0" w:line="240" w:lineRule="auto"/>
        <w:contextualSpacing/>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Aktyvumas treniruotėse;</w:t>
      </w:r>
    </w:p>
    <w:p w:rsidR="006F14C7" w:rsidRPr="006F14C7" w:rsidRDefault="006F14C7" w:rsidP="00786352">
      <w:pPr>
        <w:spacing w:after="0" w:line="240" w:lineRule="auto"/>
        <w:ind w:left="360"/>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KN- kontroliniai normatyvai;</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VV- varžybinė veikla;</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RA- rezultatų augimas;</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G=A+KN+VV+RA.</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____________________________________________</w:t>
      </w:r>
      <w:r>
        <w:rPr>
          <w:rFonts w:ascii="Times New Roman" w:eastAsia="Times New Roman" w:hAnsi="Times New Roman" w:cs="Times New Roman"/>
          <w:noProof/>
          <w:sz w:val="24"/>
          <w:szCs w:val="24"/>
          <w:lang w:eastAsia="lt-LT"/>
        </w:rPr>
        <w:t>______________________________</w:t>
      </w:r>
    </w:p>
    <w:p w:rsidR="006F14C7" w:rsidRPr="006F14C7" w:rsidRDefault="006F14C7" w:rsidP="00786352">
      <w:pPr>
        <w:spacing w:after="0" w:line="240" w:lineRule="auto"/>
        <w:jc w:val="both"/>
        <w:rPr>
          <w:rFonts w:ascii="Times New Roman" w:eastAsia="Times New Roman" w:hAnsi="Times New Roman" w:cs="Times New Roman"/>
          <w:noProof/>
          <w:sz w:val="24"/>
          <w:szCs w:val="24"/>
          <w:lang w:val="en-US" w:eastAsia="lt-LT"/>
        </w:rPr>
      </w:pPr>
      <w:r w:rsidRPr="006F14C7">
        <w:rPr>
          <w:rFonts w:ascii="Times New Roman" w:eastAsia="Times New Roman" w:hAnsi="Times New Roman" w:cs="Times New Roman"/>
          <w:noProof/>
          <w:sz w:val="20"/>
          <w:szCs w:val="20"/>
        </w:rPr>
        <w:t xml:space="preserve">      Suderinta: darbo tarybos pirmininkė</w:t>
      </w:r>
      <w:r w:rsidRPr="006F14C7">
        <w:rPr>
          <w:rFonts w:ascii="Times New Roman" w:eastAsia="Times New Roman" w:hAnsi="Times New Roman" w:cs="Times New Roman"/>
          <w:sz w:val="20"/>
          <w:szCs w:val="20"/>
          <w:lang w:val="en-GB"/>
        </w:rPr>
        <w:t xml:space="preserve"> Rasa </w:t>
      </w:r>
      <w:proofErr w:type="spellStart"/>
      <w:r w:rsidRPr="006F14C7">
        <w:rPr>
          <w:rFonts w:ascii="Times New Roman" w:eastAsia="Times New Roman" w:hAnsi="Times New Roman" w:cs="Times New Roman"/>
          <w:sz w:val="20"/>
          <w:szCs w:val="20"/>
          <w:lang w:val="en-GB"/>
        </w:rPr>
        <w:t>Babarskienė</w:t>
      </w:r>
      <w:proofErr w:type="spellEnd"/>
    </w:p>
    <w:p w:rsidR="006F14C7" w:rsidRPr="006F14C7" w:rsidRDefault="006F14C7" w:rsidP="00786352">
      <w:pPr>
        <w:spacing w:after="0" w:line="240" w:lineRule="auto"/>
        <w:jc w:val="both"/>
        <w:rPr>
          <w:rFonts w:ascii="Times New Roman" w:eastAsia="Times New Roman" w:hAnsi="Times New Roman" w:cs="Times New Roman"/>
          <w:b/>
          <w:noProof/>
          <w:sz w:val="24"/>
          <w:szCs w:val="24"/>
          <w:lang w:eastAsia="lt-LT"/>
        </w:rPr>
      </w:pPr>
    </w:p>
    <w:p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rsidR="000F7735" w:rsidRPr="000F7735" w:rsidRDefault="000F7735" w:rsidP="00786352">
      <w:pPr>
        <w:spacing w:after="0" w:line="240" w:lineRule="auto"/>
        <w:jc w:val="both"/>
        <w:rPr>
          <w:rFonts w:ascii="Times New Roman" w:eastAsia="Times New Roman" w:hAnsi="Times New Roman" w:cs="Times New Roman"/>
          <w:b/>
          <w:noProof/>
          <w:sz w:val="24"/>
          <w:szCs w:val="24"/>
          <w:lang w:eastAsia="lt-LT"/>
        </w:rPr>
      </w:pPr>
    </w:p>
    <w:p w:rsidR="000F7735" w:rsidRDefault="000F7735" w:rsidP="00786352">
      <w:pPr>
        <w:spacing w:after="0" w:line="240" w:lineRule="auto"/>
        <w:jc w:val="both"/>
        <w:rPr>
          <w:rFonts w:ascii="Times New Roman" w:hAnsi="Times New Roman"/>
          <w:b/>
          <w:noProof/>
          <w:sz w:val="24"/>
          <w:szCs w:val="24"/>
          <w:lang w:eastAsia="lt-LT"/>
        </w:rPr>
      </w:pPr>
    </w:p>
    <w:p w:rsidR="000F7735" w:rsidRPr="000F7735" w:rsidRDefault="000F7735" w:rsidP="00786352">
      <w:pPr>
        <w:spacing w:after="0" w:line="240" w:lineRule="auto"/>
        <w:jc w:val="both"/>
        <w:rPr>
          <w:rFonts w:ascii="Times New Roman" w:hAnsi="Times New Roman"/>
          <w:b/>
          <w:noProof/>
          <w:sz w:val="24"/>
          <w:szCs w:val="24"/>
          <w:lang w:eastAsia="lt-LT"/>
        </w:rPr>
      </w:pPr>
    </w:p>
    <w:p w:rsidR="000F7735" w:rsidRP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w:t>
      </w:r>
    </w:p>
    <w:p w:rsidR="000F7735" w:rsidRPr="000F7735" w:rsidRDefault="000F7735" w:rsidP="00786352">
      <w:pPr>
        <w:spacing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             </w:t>
      </w:r>
    </w:p>
    <w:p w:rsidR="000F7735" w:rsidRP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rsidR="000F7735" w:rsidRPr="00F61FF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w:t>
      </w:r>
    </w:p>
    <w:p w:rsidR="008E7692" w:rsidRDefault="008E7692" w:rsidP="00786352">
      <w:pPr>
        <w:spacing w:after="0" w:line="240" w:lineRule="auto"/>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Default="008E7692" w:rsidP="00786352">
      <w:pPr>
        <w:jc w:val="both"/>
        <w:rPr>
          <w:rFonts w:ascii="Times New Roman" w:eastAsia="Times New Roman" w:hAnsi="Times New Roman" w:cs="Times New Roman"/>
          <w:b/>
          <w:bCs/>
          <w:noProof/>
          <w:sz w:val="24"/>
          <w:szCs w:val="24"/>
          <w:lang w:eastAsia="lt-LT"/>
        </w:rPr>
      </w:pPr>
    </w:p>
    <w:p w:rsidR="008E7692" w:rsidRPr="008E7692" w:rsidRDefault="008E7692" w:rsidP="00786352">
      <w:pPr>
        <w:jc w:val="both"/>
        <w:rPr>
          <w:rFonts w:ascii="Times New Roman" w:eastAsia="Times New Roman" w:hAnsi="Times New Roman" w:cs="Times New Roman"/>
          <w:b/>
          <w:bCs/>
          <w:noProof/>
          <w:sz w:val="24"/>
          <w:szCs w:val="24"/>
          <w:lang w:eastAsia="lt-LT"/>
        </w:rPr>
      </w:pPr>
    </w:p>
    <w:p w:rsidR="008E7692" w:rsidRPr="008E7692" w:rsidRDefault="008E7692" w:rsidP="00786352">
      <w:pPr>
        <w:spacing w:after="0" w:line="240" w:lineRule="auto"/>
        <w:jc w:val="both"/>
        <w:rPr>
          <w:sz w:val="24"/>
          <w:szCs w:val="24"/>
        </w:rPr>
      </w:pPr>
    </w:p>
    <w:sectPr w:rsidR="008E7692" w:rsidRPr="008E7692" w:rsidSect="008E7692">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1A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E62C18"/>
    <w:multiLevelType w:val="hybridMultilevel"/>
    <w:tmpl w:val="64DA7D28"/>
    <w:lvl w:ilvl="0" w:tplc="C894541E">
      <w:start w:val="1"/>
      <w:numFmt w:val="upp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34"/>
    <w:rsid w:val="000F7735"/>
    <w:rsid w:val="006F14C7"/>
    <w:rsid w:val="006F5C34"/>
    <w:rsid w:val="00786352"/>
    <w:rsid w:val="008E7692"/>
    <w:rsid w:val="0093733E"/>
    <w:rsid w:val="00A940C1"/>
    <w:rsid w:val="00AB55A3"/>
    <w:rsid w:val="00CC0E40"/>
    <w:rsid w:val="00F61FF5"/>
    <w:rsid w:val="00F7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D92F"/>
  <w15:chartTrackingRefBased/>
  <w15:docId w15:val="{C069A368-B6B2-46C9-B0B6-E306A08A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769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8127</Words>
  <Characters>4633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MenomokyklaDale</dc:creator>
  <cp:keywords/>
  <dc:description/>
  <cp:lastModifiedBy>MenomokyklaDale</cp:lastModifiedBy>
  <cp:revision>4</cp:revision>
  <dcterms:created xsi:type="dcterms:W3CDTF">2024-09-27T07:03:00Z</dcterms:created>
  <dcterms:modified xsi:type="dcterms:W3CDTF">2024-09-27T08:14:00Z</dcterms:modified>
</cp:coreProperties>
</file>